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74" w:rsidRPr="00FC1174" w:rsidRDefault="00FC1174" w:rsidP="00FC1174"/>
    <w:p w:rsidR="00FC1174" w:rsidRPr="00FC1174" w:rsidRDefault="00FC1174" w:rsidP="00FC1174">
      <w:pPr>
        <w:rPr>
          <w:sz w:val="28"/>
          <w:szCs w:val="28"/>
        </w:rPr>
      </w:pPr>
      <w:r w:rsidRPr="00FC1174">
        <w:rPr>
          <w:b/>
          <w:bCs/>
          <w:sz w:val="28"/>
          <w:szCs w:val="28"/>
        </w:rPr>
        <w:t xml:space="preserve">Retningslinjer for betaling for utlevering av data fra </w:t>
      </w:r>
      <w:r>
        <w:rPr>
          <w:b/>
          <w:bCs/>
          <w:sz w:val="28"/>
          <w:szCs w:val="28"/>
        </w:rPr>
        <w:t>Nasjonalt folkehelseinstitutt, Avdeling for helseregistre</w:t>
      </w:r>
    </w:p>
    <w:p w:rsidR="00FC1174" w:rsidRDefault="00FC1174" w:rsidP="00FC1174">
      <w:pPr>
        <w:rPr>
          <w:b/>
          <w:bCs/>
        </w:rPr>
      </w:pPr>
    </w:p>
    <w:p w:rsidR="00FC1174" w:rsidRPr="00FC1174" w:rsidRDefault="00FC1174" w:rsidP="00FC1174">
      <w:r w:rsidRPr="00FC1174">
        <w:rPr>
          <w:b/>
          <w:bCs/>
        </w:rPr>
        <w:t xml:space="preserve">Priser </w:t>
      </w:r>
    </w:p>
    <w:tbl>
      <w:tblPr>
        <w:tblW w:w="0" w:type="auto"/>
        <w:tblBorders>
          <w:top w:val="nil"/>
          <w:left w:val="nil"/>
          <w:bottom w:val="nil"/>
          <w:right w:val="nil"/>
        </w:tblBorders>
        <w:tblLayout w:type="fixed"/>
        <w:tblLook w:val="0000" w:firstRow="0" w:lastRow="0" w:firstColumn="0" w:lastColumn="0" w:noHBand="0" w:noVBand="0"/>
      </w:tblPr>
      <w:tblGrid>
        <w:gridCol w:w="2524"/>
        <w:gridCol w:w="2524"/>
      </w:tblGrid>
      <w:tr w:rsidR="00FC1174" w:rsidRPr="00FC1174">
        <w:trPr>
          <w:trHeight w:val="107"/>
        </w:trPr>
        <w:tc>
          <w:tcPr>
            <w:tcW w:w="2524" w:type="dxa"/>
          </w:tcPr>
          <w:p w:rsidR="00FC1174" w:rsidRDefault="008F4D83" w:rsidP="00FC1174">
            <w:r>
              <w:t>Per time: Kr. 8</w:t>
            </w:r>
            <w:r w:rsidR="00EE073A">
              <w:t>7</w:t>
            </w:r>
            <w:r w:rsidR="00FC1174" w:rsidRPr="00FC1174">
              <w:t xml:space="preserve">5,- + </w:t>
            </w:r>
            <w:proofErr w:type="spellStart"/>
            <w:r w:rsidR="00FC1174" w:rsidRPr="00FC1174">
              <w:t>mva</w:t>
            </w:r>
            <w:proofErr w:type="spellEnd"/>
            <w:r w:rsidR="00FC1174" w:rsidRPr="00FC1174">
              <w:t xml:space="preserve"> </w:t>
            </w:r>
          </w:p>
          <w:p w:rsidR="00FC1174" w:rsidRPr="00FC1174" w:rsidRDefault="00FC1174" w:rsidP="00FC1174">
            <w:r w:rsidRPr="00FC1174">
              <w:rPr>
                <w:b/>
                <w:bCs/>
              </w:rPr>
              <w:t xml:space="preserve">Datamottaker </w:t>
            </w:r>
          </w:p>
        </w:tc>
        <w:tc>
          <w:tcPr>
            <w:tcW w:w="2524" w:type="dxa"/>
          </w:tcPr>
          <w:p w:rsidR="00FC1174" w:rsidRDefault="00FC1174" w:rsidP="00FC1174">
            <w:pPr>
              <w:rPr>
                <w:b/>
                <w:bCs/>
              </w:rPr>
            </w:pPr>
          </w:p>
          <w:p w:rsidR="00FC1174" w:rsidRPr="00FC1174" w:rsidRDefault="00FC1174" w:rsidP="00FC1174">
            <w:r w:rsidRPr="00FC1174">
              <w:rPr>
                <w:b/>
                <w:bCs/>
              </w:rPr>
              <w:t xml:space="preserve">Betaler </w:t>
            </w:r>
          </w:p>
        </w:tc>
      </w:tr>
      <w:tr w:rsidR="00FC1174" w:rsidRPr="00FC1174">
        <w:trPr>
          <w:trHeight w:val="109"/>
        </w:trPr>
        <w:tc>
          <w:tcPr>
            <w:tcW w:w="2524" w:type="dxa"/>
          </w:tcPr>
          <w:p w:rsidR="00FC1174" w:rsidRPr="00FC1174" w:rsidRDefault="00FC1174" w:rsidP="00FC1174">
            <w:r w:rsidRPr="00FC1174">
              <w:t xml:space="preserve">Privatpersoner </w:t>
            </w:r>
          </w:p>
        </w:tc>
        <w:tc>
          <w:tcPr>
            <w:tcW w:w="2524" w:type="dxa"/>
          </w:tcPr>
          <w:p w:rsidR="00FC1174" w:rsidRPr="00FC1174" w:rsidRDefault="00FC1174" w:rsidP="00FC1174">
            <w:r w:rsidRPr="00FC1174">
              <w:t xml:space="preserve">F.o.m. 3. time </w:t>
            </w:r>
          </w:p>
        </w:tc>
      </w:tr>
      <w:tr w:rsidR="00FC1174" w:rsidRPr="00FC1174">
        <w:trPr>
          <w:trHeight w:val="109"/>
        </w:trPr>
        <w:tc>
          <w:tcPr>
            <w:tcW w:w="2524" w:type="dxa"/>
          </w:tcPr>
          <w:p w:rsidR="00FC1174" w:rsidRPr="00FC1174" w:rsidRDefault="00FC1174" w:rsidP="00FC1174">
            <w:r w:rsidRPr="00FC1174">
              <w:t xml:space="preserve">Studenter </w:t>
            </w:r>
          </w:p>
        </w:tc>
        <w:tc>
          <w:tcPr>
            <w:tcW w:w="2524" w:type="dxa"/>
          </w:tcPr>
          <w:p w:rsidR="00FC1174" w:rsidRPr="00FC1174" w:rsidRDefault="00FC1174" w:rsidP="00FC1174">
            <w:r w:rsidRPr="00FC1174">
              <w:t xml:space="preserve">F.o.m. 3. time </w:t>
            </w:r>
          </w:p>
        </w:tc>
      </w:tr>
      <w:tr w:rsidR="00FC1174" w:rsidRPr="00FC1174">
        <w:trPr>
          <w:trHeight w:val="109"/>
        </w:trPr>
        <w:tc>
          <w:tcPr>
            <w:tcW w:w="2524" w:type="dxa"/>
          </w:tcPr>
          <w:p w:rsidR="00FC1174" w:rsidRPr="00FC1174" w:rsidRDefault="00FC1174" w:rsidP="00FC1174">
            <w:r w:rsidRPr="00FC1174">
              <w:t xml:space="preserve">Ideelle organisasjoner </w:t>
            </w:r>
          </w:p>
        </w:tc>
        <w:tc>
          <w:tcPr>
            <w:tcW w:w="2524" w:type="dxa"/>
          </w:tcPr>
          <w:p w:rsidR="00FC1174" w:rsidRPr="00FC1174" w:rsidRDefault="00FC1174" w:rsidP="00FC1174">
            <w:r w:rsidRPr="00FC1174">
              <w:t xml:space="preserve">F.o.m. 3. time </w:t>
            </w:r>
          </w:p>
        </w:tc>
      </w:tr>
      <w:tr w:rsidR="00FC1174" w:rsidRPr="00FC1174">
        <w:trPr>
          <w:trHeight w:val="109"/>
        </w:trPr>
        <w:tc>
          <w:tcPr>
            <w:tcW w:w="2524" w:type="dxa"/>
          </w:tcPr>
          <w:p w:rsidR="00FC1174" w:rsidRPr="00FC1174" w:rsidRDefault="00FC1174" w:rsidP="00FC1174">
            <w:r w:rsidRPr="00FC1174">
              <w:t xml:space="preserve">Massemedia </w:t>
            </w:r>
          </w:p>
        </w:tc>
        <w:tc>
          <w:tcPr>
            <w:tcW w:w="2524" w:type="dxa"/>
          </w:tcPr>
          <w:p w:rsidR="00FC1174" w:rsidRPr="00FC1174" w:rsidRDefault="00FC1174" w:rsidP="00FC1174">
            <w:r w:rsidRPr="00FC1174">
              <w:t xml:space="preserve">F.o.m. 3. time </w:t>
            </w:r>
          </w:p>
        </w:tc>
      </w:tr>
      <w:tr w:rsidR="00FC1174" w:rsidRPr="00FC1174">
        <w:trPr>
          <w:trHeight w:val="109"/>
        </w:trPr>
        <w:tc>
          <w:tcPr>
            <w:tcW w:w="2524" w:type="dxa"/>
          </w:tcPr>
          <w:p w:rsidR="00FC1174" w:rsidRPr="00FC1174" w:rsidRDefault="00FC1174" w:rsidP="00FC1174">
            <w:r w:rsidRPr="00FC1174">
              <w:t xml:space="preserve">Helseinstitusjoner m.m. </w:t>
            </w:r>
          </w:p>
        </w:tc>
        <w:tc>
          <w:tcPr>
            <w:tcW w:w="2524" w:type="dxa"/>
          </w:tcPr>
          <w:p w:rsidR="00FC1174" w:rsidRPr="00FC1174" w:rsidRDefault="00FC1174" w:rsidP="00FC1174">
            <w:r w:rsidRPr="00FC1174">
              <w:t xml:space="preserve">F.o.m. 3. time </w:t>
            </w:r>
          </w:p>
        </w:tc>
      </w:tr>
      <w:tr w:rsidR="00FC1174" w:rsidRPr="00FC1174">
        <w:trPr>
          <w:trHeight w:val="109"/>
        </w:trPr>
        <w:tc>
          <w:tcPr>
            <w:tcW w:w="2524" w:type="dxa"/>
          </w:tcPr>
          <w:p w:rsidR="00FC1174" w:rsidRPr="00FC1174" w:rsidRDefault="00FC1174" w:rsidP="00FC1174">
            <w:r w:rsidRPr="00FC1174">
              <w:t xml:space="preserve">Forvaltning </w:t>
            </w:r>
          </w:p>
        </w:tc>
        <w:tc>
          <w:tcPr>
            <w:tcW w:w="2524" w:type="dxa"/>
          </w:tcPr>
          <w:p w:rsidR="00FC1174" w:rsidRPr="00FC1174" w:rsidRDefault="00FC1174" w:rsidP="00FC1174">
            <w:r w:rsidRPr="00FC1174">
              <w:t xml:space="preserve">F.o.m. 3. time </w:t>
            </w:r>
          </w:p>
        </w:tc>
      </w:tr>
      <w:tr w:rsidR="00FC1174" w:rsidRPr="00FC1174">
        <w:trPr>
          <w:trHeight w:val="109"/>
        </w:trPr>
        <w:tc>
          <w:tcPr>
            <w:tcW w:w="2524" w:type="dxa"/>
          </w:tcPr>
          <w:p w:rsidR="00FC1174" w:rsidRPr="00FC1174" w:rsidRDefault="00FC1174" w:rsidP="00FC1174">
            <w:r w:rsidRPr="00FC1174">
              <w:t xml:space="preserve">Forskere </w:t>
            </w:r>
          </w:p>
        </w:tc>
        <w:tc>
          <w:tcPr>
            <w:tcW w:w="2524" w:type="dxa"/>
          </w:tcPr>
          <w:p w:rsidR="00FC1174" w:rsidRPr="00FC1174" w:rsidRDefault="00FC1174" w:rsidP="00FC1174">
            <w:r w:rsidRPr="00FC1174">
              <w:t xml:space="preserve">Timebetaling </w:t>
            </w:r>
          </w:p>
        </w:tc>
      </w:tr>
      <w:tr w:rsidR="00FC1174" w:rsidRPr="00FC1174">
        <w:trPr>
          <w:trHeight w:val="109"/>
        </w:trPr>
        <w:tc>
          <w:tcPr>
            <w:tcW w:w="2524" w:type="dxa"/>
          </w:tcPr>
          <w:p w:rsidR="00FC1174" w:rsidRPr="00FC1174" w:rsidRDefault="00FC1174" w:rsidP="00FC1174">
            <w:r w:rsidRPr="00FC1174">
              <w:t xml:space="preserve">Kommersielle organisasjoner </w:t>
            </w:r>
          </w:p>
        </w:tc>
        <w:tc>
          <w:tcPr>
            <w:tcW w:w="2524" w:type="dxa"/>
          </w:tcPr>
          <w:p w:rsidR="00FC1174" w:rsidRPr="00FC1174" w:rsidRDefault="00FC1174" w:rsidP="00FC1174">
            <w:r w:rsidRPr="00FC1174">
              <w:t xml:space="preserve">Timebetaling </w:t>
            </w:r>
          </w:p>
        </w:tc>
      </w:tr>
      <w:tr w:rsidR="00FC1174" w:rsidRPr="00FC1174">
        <w:trPr>
          <w:trHeight w:val="109"/>
        </w:trPr>
        <w:tc>
          <w:tcPr>
            <w:tcW w:w="2524" w:type="dxa"/>
          </w:tcPr>
          <w:p w:rsidR="00FC1174" w:rsidRPr="00FC1174" w:rsidRDefault="00FC1174" w:rsidP="00FC1174">
            <w:r w:rsidRPr="00FC1174">
              <w:t xml:space="preserve">Firmaer </w:t>
            </w:r>
          </w:p>
        </w:tc>
        <w:tc>
          <w:tcPr>
            <w:tcW w:w="2524" w:type="dxa"/>
          </w:tcPr>
          <w:p w:rsidR="00FC1174" w:rsidRPr="00FC1174" w:rsidRDefault="00FC1174" w:rsidP="00FC1174">
            <w:r w:rsidRPr="00FC1174">
              <w:t xml:space="preserve">Timebetaling </w:t>
            </w:r>
          </w:p>
        </w:tc>
      </w:tr>
      <w:tr w:rsidR="00FC1174" w:rsidRPr="00FC1174">
        <w:trPr>
          <w:trHeight w:val="109"/>
        </w:trPr>
        <w:tc>
          <w:tcPr>
            <w:tcW w:w="2524" w:type="dxa"/>
          </w:tcPr>
          <w:p w:rsidR="00FC1174" w:rsidRPr="00FC1174" w:rsidRDefault="00FC1174" w:rsidP="00FC1174">
            <w:r w:rsidRPr="00FC1174">
              <w:t xml:space="preserve">Andre </w:t>
            </w:r>
          </w:p>
        </w:tc>
        <w:tc>
          <w:tcPr>
            <w:tcW w:w="2524" w:type="dxa"/>
          </w:tcPr>
          <w:p w:rsidR="00FC1174" w:rsidRPr="00FC1174" w:rsidRDefault="00FC1174" w:rsidP="00FC1174">
            <w:r w:rsidRPr="00FC1174">
              <w:t xml:space="preserve">Timebetaling </w:t>
            </w:r>
          </w:p>
        </w:tc>
      </w:tr>
    </w:tbl>
    <w:p w:rsidR="00D93A86" w:rsidRDefault="00D93A86"/>
    <w:p w:rsidR="00FC1174" w:rsidRDefault="00FC1174" w:rsidP="00FC1174">
      <w:pPr>
        <w:pStyle w:val="Default"/>
      </w:pPr>
    </w:p>
    <w:p w:rsidR="00FC1174" w:rsidRDefault="00FC1174" w:rsidP="00FC1174">
      <w:pPr>
        <w:pStyle w:val="Default"/>
        <w:rPr>
          <w:sz w:val="27"/>
          <w:szCs w:val="27"/>
        </w:rPr>
      </w:pPr>
      <w:r>
        <w:rPr>
          <w:b/>
          <w:bCs/>
          <w:sz w:val="27"/>
          <w:szCs w:val="27"/>
        </w:rPr>
        <w:t xml:space="preserve">Priseksempler </w:t>
      </w:r>
      <w:r>
        <w:rPr>
          <w:b/>
          <w:bCs/>
          <w:sz w:val="27"/>
          <w:szCs w:val="27"/>
        </w:rPr>
        <w:br/>
      </w:r>
    </w:p>
    <w:p w:rsidR="00FC1174" w:rsidRDefault="00FC1174" w:rsidP="00FC1174">
      <w:pPr>
        <w:pStyle w:val="Default"/>
        <w:rPr>
          <w:sz w:val="27"/>
          <w:szCs w:val="27"/>
        </w:rPr>
      </w:pPr>
      <w:r>
        <w:rPr>
          <w:b/>
          <w:bCs/>
          <w:sz w:val="23"/>
          <w:szCs w:val="23"/>
        </w:rPr>
        <w:t>Forskningsfiler</w:t>
      </w:r>
      <w:r>
        <w:rPr>
          <w:b/>
          <w:bCs/>
          <w:sz w:val="27"/>
          <w:szCs w:val="27"/>
        </w:rPr>
        <w:t xml:space="preserve">: </w:t>
      </w:r>
    </w:p>
    <w:p w:rsidR="00FC1174" w:rsidRDefault="00FC1174" w:rsidP="00FC1174">
      <w:pPr>
        <w:pStyle w:val="Default"/>
        <w:rPr>
          <w:sz w:val="23"/>
          <w:szCs w:val="23"/>
        </w:rPr>
      </w:pPr>
      <w:r>
        <w:rPr>
          <w:sz w:val="23"/>
          <w:szCs w:val="23"/>
        </w:rPr>
        <w:t xml:space="preserve">MFR-data i standardisert </w:t>
      </w:r>
      <w:proofErr w:type="spellStart"/>
      <w:r>
        <w:rPr>
          <w:sz w:val="23"/>
          <w:szCs w:val="23"/>
        </w:rPr>
        <w:t>record</w:t>
      </w:r>
      <w:proofErr w:type="spellEnd"/>
      <w:r>
        <w:rPr>
          <w:sz w:val="23"/>
          <w:szCs w:val="23"/>
        </w:rPr>
        <w:t xml:space="preserve">-format: 5000 – 10000 eks. </w:t>
      </w:r>
      <w:proofErr w:type="spellStart"/>
      <w:r>
        <w:rPr>
          <w:sz w:val="23"/>
          <w:szCs w:val="23"/>
        </w:rPr>
        <w:t>mva</w:t>
      </w:r>
      <w:proofErr w:type="spellEnd"/>
      <w:r>
        <w:rPr>
          <w:sz w:val="23"/>
          <w:szCs w:val="23"/>
        </w:rPr>
        <w:t xml:space="preserve"> </w:t>
      </w:r>
    </w:p>
    <w:p w:rsidR="00FC1174" w:rsidRDefault="00FC1174" w:rsidP="00FC1174">
      <w:pPr>
        <w:pStyle w:val="Default"/>
        <w:rPr>
          <w:sz w:val="23"/>
          <w:szCs w:val="23"/>
        </w:rPr>
      </w:pPr>
      <w:r>
        <w:rPr>
          <w:sz w:val="23"/>
          <w:szCs w:val="23"/>
        </w:rPr>
        <w:t xml:space="preserve">MFR-data med spesialtilpasning: 5000 – 25000 eks. </w:t>
      </w:r>
      <w:proofErr w:type="spellStart"/>
      <w:r>
        <w:rPr>
          <w:sz w:val="23"/>
          <w:szCs w:val="23"/>
        </w:rPr>
        <w:t>mva</w:t>
      </w:r>
      <w:proofErr w:type="spellEnd"/>
      <w:r>
        <w:rPr>
          <w:sz w:val="23"/>
          <w:szCs w:val="23"/>
        </w:rPr>
        <w:t xml:space="preserve"> </w:t>
      </w:r>
    </w:p>
    <w:p w:rsidR="00FC1174" w:rsidRDefault="00FC1174" w:rsidP="00FC1174">
      <w:pPr>
        <w:pStyle w:val="Default"/>
        <w:rPr>
          <w:sz w:val="23"/>
          <w:szCs w:val="23"/>
        </w:rPr>
      </w:pPr>
      <w:r>
        <w:rPr>
          <w:sz w:val="23"/>
          <w:szCs w:val="23"/>
        </w:rPr>
        <w:t xml:space="preserve">MFR-data koblet med andre data: 10000 – 30000 eks. </w:t>
      </w:r>
      <w:proofErr w:type="spellStart"/>
      <w:r>
        <w:rPr>
          <w:sz w:val="23"/>
          <w:szCs w:val="23"/>
        </w:rPr>
        <w:t>mva</w:t>
      </w:r>
      <w:proofErr w:type="spellEnd"/>
      <w:r>
        <w:rPr>
          <w:sz w:val="23"/>
          <w:szCs w:val="23"/>
        </w:rPr>
        <w:t xml:space="preserve"> </w:t>
      </w:r>
    </w:p>
    <w:p w:rsidR="00FC1174" w:rsidRDefault="00FC1174" w:rsidP="00FC1174">
      <w:pPr>
        <w:pStyle w:val="Default"/>
        <w:rPr>
          <w:sz w:val="23"/>
          <w:szCs w:val="23"/>
        </w:rPr>
      </w:pPr>
      <w:r>
        <w:rPr>
          <w:sz w:val="23"/>
          <w:szCs w:val="23"/>
        </w:rPr>
        <w:t xml:space="preserve">Eksemplene er kun veiledende. Den reelle kostnaden vil avhenge av faktisk tidsforbruk som går med til dataleveransen. Tidsforbruket vil variere med kompleksiteten i bestillingen, kvalitet på mottatte data, nødvendige tillatelser og behov for oppfølgning av disse. Dersom MFR skal forestå utsending av brev eller ha annen administrativ eller koordinerende rolle vil forskningsprosjektet faktureres for dette. </w:t>
      </w:r>
    </w:p>
    <w:p w:rsidR="00FC1174" w:rsidRDefault="00FC1174" w:rsidP="00FC1174">
      <w:pPr>
        <w:pStyle w:val="Default"/>
        <w:rPr>
          <w:sz w:val="23"/>
          <w:szCs w:val="23"/>
        </w:rPr>
      </w:pPr>
      <w:r>
        <w:rPr>
          <w:sz w:val="23"/>
          <w:szCs w:val="23"/>
        </w:rPr>
        <w:t xml:space="preserve">MFR skal informere kunden og be om godkjenning dersom vi ser at kostnadene vil overskride nevnte priseksempler. </w:t>
      </w:r>
    </w:p>
    <w:p w:rsidR="00FC1174" w:rsidRDefault="00FC1174" w:rsidP="00FC1174">
      <w:pPr>
        <w:pStyle w:val="Default"/>
        <w:rPr>
          <w:sz w:val="27"/>
          <w:szCs w:val="27"/>
        </w:rPr>
      </w:pPr>
    </w:p>
    <w:p w:rsidR="00FC1174" w:rsidRDefault="00FC1174" w:rsidP="00FC1174">
      <w:pPr>
        <w:pStyle w:val="Default"/>
        <w:rPr>
          <w:sz w:val="27"/>
          <w:szCs w:val="27"/>
        </w:rPr>
      </w:pPr>
    </w:p>
    <w:p w:rsidR="00FC1174" w:rsidRDefault="00FC1174" w:rsidP="00FC1174">
      <w:pPr>
        <w:pStyle w:val="Default"/>
        <w:rPr>
          <w:sz w:val="27"/>
          <w:szCs w:val="27"/>
        </w:rPr>
      </w:pPr>
    </w:p>
    <w:p w:rsidR="00FC1174" w:rsidRDefault="00FC1174" w:rsidP="00FC1174">
      <w:pPr>
        <w:pStyle w:val="Default"/>
        <w:rPr>
          <w:sz w:val="27"/>
          <w:szCs w:val="27"/>
        </w:rPr>
      </w:pPr>
    </w:p>
    <w:p w:rsidR="00FC1174" w:rsidRDefault="00FC1174" w:rsidP="00FC1174">
      <w:pPr>
        <w:pStyle w:val="Default"/>
        <w:rPr>
          <w:sz w:val="27"/>
          <w:szCs w:val="27"/>
        </w:rPr>
      </w:pPr>
    </w:p>
    <w:p w:rsidR="00FC1174" w:rsidRDefault="00FC1174" w:rsidP="00FC1174">
      <w:pPr>
        <w:pStyle w:val="Default"/>
        <w:rPr>
          <w:sz w:val="27"/>
          <w:szCs w:val="27"/>
        </w:rPr>
      </w:pPr>
    </w:p>
    <w:p w:rsidR="00FC1174" w:rsidRDefault="00FC1174" w:rsidP="00FC1174">
      <w:pPr>
        <w:pStyle w:val="Default"/>
      </w:pPr>
      <w:r>
        <w:rPr>
          <w:b/>
          <w:bCs/>
          <w:sz w:val="23"/>
          <w:szCs w:val="23"/>
        </w:rPr>
        <w:t>Statistikk</w:t>
      </w:r>
      <w:r>
        <w:rPr>
          <w:b/>
          <w:bCs/>
          <w:sz w:val="27"/>
          <w:szCs w:val="27"/>
        </w:rPr>
        <w:t>:</w:t>
      </w:r>
      <w:r>
        <w:rPr>
          <w:b/>
          <w:bCs/>
          <w:sz w:val="27"/>
          <w:szCs w:val="27"/>
        </w:rPr>
        <w:br/>
      </w:r>
    </w:p>
    <w:p w:rsidR="00FC1174" w:rsidRDefault="00FC1174" w:rsidP="00FC1174">
      <w:pPr>
        <w:rPr>
          <w:sz w:val="23"/>
          <w:szCs w:val="23"/>
        </w:rPr>
      </w:pPr>
      <w:r>
        <w:t xml:space="preserve"> </w:t>
      </w:r>
      <w:r>
        <w:rPr>
          <w:sz w:val="23"/>
          <w:szCs w:val="23"/>
        </w:rPr>
        <w:t>Tilrettelegginger og utleveringer som innebærer en arbeidsmengde som overstiger to timer faktureres fra 3. time. De fleste statistikker utarbeides innen tidsrammen på to timer. Særlig omfattende statistikker vil kunne koste 2000 – 10000 eks. mva.</w:t>
      </w:r>
    </w:p>
    <w:p w:rsidR="00FC1174" w:rsidRDefault="00FC1174" w:rsidP="00FC1174">
      <w:pPr>
        <w:rPr>
          <w:sz w:val="23"/>
          <w:szCs w:val="23"/>
        </w:rPr>
      </w:pPr>
    </w:p>
    <w:p w:rsidR="00FC1174" w:rsidRDefault="00FC1174" w:rsidP="00FC1174">
      <w:pPr>
        <w:pStyle w:val="Default"/>
        <w:rPr>
          <w:sz w:val="27"/>
          <w:szCs w:val="27"/>
        </w:rPr>
      </w:pPr>
      <w:r>
        <w:rPr>
          <w:b/>
          <w:bCs/>
          <w:sz w:val="27"/>
          <w:szCs w:val="27"/>
        </w:rPr>
        <w:t xml:space="preserve">Unntak </w:t>
      </w:r>
      <w:r>
        <w:rPr>
          <w:b/>
          <w:bCs/>
          <w:sz w:val="27"/>
          <w:szCs w:val="27"/>
        </w:rPr>
        <w:br/>
      </w:r>
    </w:p>
    <w:p w:rsidR="00FC1174" w:rsidRDefault="00FC1174" w:rsidP="00FC1174">
      <w:pPr>
        <w:pStyle w:val="Default"/>
        <w:rPr>
          <w:sz w:val="23"/>
          <w:szCs w:val="23"/>
        </w:rPr>
      </w:pPr>
      <w:r>
        <w:rPr>
          <w:sz w:val="23"/>
          <w:szCs w:val="23"/>
        </w:rPr>
        <w:t xml:space="preserve">Følgende </w:t>
      </w:r>
      <w:proofErr w:type="spellStart"/>
      <w:r>
        <w:rPr>
          <w:sz w:val="23"/>
          <w:szCs w:val="23"/>
        </w:rPr>
        <w:t>datamottakere</w:t>
      </w:r>
      <w:proofErr w:type="spellEnd"/>
      <w:r>
        <w:rPr>
          <w:sz w:val="23"/>
          <w:szCs w:val="23"/>
        </w:rPr>
        <w:t xml:space="preserve"> slipper normalt å betale: </w:t>
      </w:r>
    </w:p>
    <w:p w:rsidR="00FC1174" w:rsidRDefault="00FC1174" w:rsidP="00ED304D">
      <w:pPr>
        <w:pStyle w:val="Default"/>
        <w:numPr>
          <w:ilvl w:val="0"/>
          <w:numId w:val="2"/>
        </w:numPr>
        <w:spacing w:after="27"/>
        <w:rPr>
          <w:sz w:val="23"/>
          <w:szCs w:val="23"/>
        </w:rPr>
      </w:pPr>
      <w:r>
        <w:rPr>
          <w:sz w:val="23"/>
          <w:szCs w:val="23"/>
        </w:rPr>
        <w:t xml:space="preserve">Statistisk sentralbyrå for dataleveranser i.h.t. statistikkloven </w:t>
      </w:r>
    </w:p>
    <w:p w:rsidR="00FC1174" w:rsidRDefault="00FC1174" w:rsidP="00ED304D">
      <w:pPr>
        <w:pStyle w:val="Default"/>
        <w:numPr>
          <w:ilvl w:val="0"/>
          <w:numId w:val="2"/>
        </w:numPr>
        <w:rPr>
          <w:sz w:val="23"/>
          <w:szCs w:val="23"/>
        </w:rPr>
      </w:pPr>
      <w:r>
        <w:rPr>
          <w:sz w:val="23"/>
          <w:szCs w:val="23"/>
        </w:rPr>
        <w:t xml:space="preserve">Sykehusavdelinger </w:t>
      </w:r>
      <w:proofErr w:type="spellStart"/>
      <w:r>
        <w:rPr>
          <w:sz w:val="23"/>
          <w:szCs w:val="23"/>
        </w:rPr>
        <w:t>el.l</w:t>
      </w:r>
      <w:proofErr w:type="spellEnd"/>
      <w:r>
        <w:rPr>
          <w:sz w:val="23"/>
          <w:szCs w:val="23"/>
        </w:rPr>
        <w:t xml:space="preserve">. som rapporterer opplysninger til MFR </w:t>
      </w:r>
    </w:p>
    <w:p w:rsidR="00FC1174" w:rsidRDefault="00FC1174" w:rsidP="00FC1174">
      <w:pPr>
        <w:pStyle w:val="Default"/>
        <w:spacing w:after="27"/>
        <w:ind w:firstLine="708"/>
        <w:rPr>
          <w:sz w:val="23"/>
          <w:szCs w:val="23"/>
        </w:rPr>
      </w:pPr>
      <w:r>
        <w:rPr>
          <w:rFonts w:ascii="Courier New" w:hAnsi="Courier New" w:cs="Courier New"/>
          <w:sz w:val="20"/>
          <w:szCs w:val="20"/>
        </w:rPr>
        <w:t xml:space="preserve">o </w:t>
      </w:r>
      <w:r>
        <w:rPr>
          <w:sz w:val="23"/>
          <w:szCs w:val="23"/>
        </w:rPr>
        <w:t xml:space="preserve">Føde-, barne-, IVF-, abortavdeling </w:t>
      </w:r>
      <w:proofErr w:type="spellStart"/>
      <w:r>
        <w:rPr>
          <w:sz w:val="23"/>
          <w:szCs w:val="23"/>
        </w:rPr>
        <w:t>el.l</w:t>
      </w:r>
      <w:proofErr w:type="spellEnd"/>
      <w:r>
        <w:rPr>
          <w:sz w:val="23"/>
          <w:szCs w:val="23"/>
        </w:rPr>
        <w:t xml:space="preserve">. </w:t>
      </w:r>
    </w:p>
    <w:p w:rsidR="00FC1174" w:rsidRDefault="00FC1174" w:rsidP="00FC1174">
      <w:pPr>
        <w:pStyle w:val="Default"/>
        <w:ind w:firstLine="708"/>
        <w:rPr>
          <w:sz w:val="23"/>
          <w:szCs w:val="23"/>
        </w:rPr>
      </w:pPr>
      <w:r>
        <w:rPr>
          <w:rFonts w:ascii="Courier New" w:hAnsi="Courier New" w:cs="Courier New"/>
          <w:sz w:val="20"/>
          <w:szCs w:val="20"/>
        </w:rPr>
        <w:t xml:space="preserve">o </w:t>
      </w:r>
      <w:r>
        <w:rPr>
          <w:sz w:val="23"/>
          <w:szCs w:val="23"/>
        </w:rPr>
        <w:t xml:space="preserve">Betaler for større dataleveranser </w:t>
      </w:r>
    </w:p>
    <w:p w:rsidR="00FC1174" w:rsidRDefault="00FC1174" w:rsidP="00ED304D">
      <w:pPr>
        <w:pStyle w:val="Default"/>
        <w:numPr>
          <w:ilvl w:val="0"/>
          <w:numId w:val="3"/>
        </w:numPr>
        <w:rPr>
          <w:sz w:val="23"/>
          <w:szCs w:val="23"/>
        </w:rPr>
      </w:pPr>
      <w:r>
        <w:rPr>
          <w:sz w:val="23"/>
          <w:szCs w:val="23"/>
        </w:rPr>
        <w:t xml:space="preserve">Internasjonale organisasjoner MFR samarbeider med </w:t>
      </w:r>
    </w:p>
    <w:p w:rsidR="00ED304D" w:rsidRDefault="00ED304D" w:rsidP="00ED304D">
      <w:pPr>
        <w:pStyle w:val="Default"/>
        <w:numPr>
          <w:ilvl w:val="0"/>
          <w:numId w:val="3"/>
        </w:numPr>
        <w:rPr>
          <w:sz w:val="23"/>
          <w:szCs w:val="23"/>
        </w:rPr>
      </w:pPr>
      <w:r>
        <w:rPr>
          <w:sz w:val="23"/>
          <w:szCs w:val="23"/>
        </w:rPr>
        <w:t>Kvalitetsregistre i HKR som bestiller data fra basisregisteret</w:t>
      </w:r>
      <w:bookmarkStart w:id="0" w:name="_GoBack"/>
      <w:bookmarkEnd w:id="0"/>
    </w:p>
    <w:p w:rsidR="00ED304D" w:rsidRDefault="00ED304D" w:rsidP="00ED304D">
      <w:pPr>
        <w:pStyle w:val="Default"/>
        <w:ind w:left="720"/>
        <w:rPr>
          <w:sz w:val="23"/>
          <w:szCs w:val="23"/>
        </w:rPr>
      </w:pPr>
    </w:p>
    <w:p w:rsidR="00FC1174" w:rsidRDefault="00FC1174" w:rsidP="00FC1174"/>
    <w:sectPr w:rsidR="00FC1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51CA6"/>
    <w:multiLevelType w:val="hybridMultilevel"/>
    <w:tmpl w:val="76889B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1C952D8"/>
    <w:multiLevelType w:val="hybridMultilevel"/>
    <w:tmpl w:val="ECE0E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4C35844"/>
    <w:multiLevelType w:val="hybridMultilevel"/>
    <w:tmpl w:val="ADFC222E"/>
    <w:lvl w:ilvl="0" w:tplc="04140001">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74"/>
    <w:rsid w:val="008F4D83"/>
    <w:rsid w:val="00D93A86"/>
    <w:rsid w:val="00ED304D"/>
    <w:rsid w:val="00EE073A"/>
    <w:rsid w:val="00FC11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FC1174"/>
    <w:pPr>
      <w:autoSpaceDE w:val="0"/>
      <w:autoSpaceDN w:val="0"/>
      <w:adjustRightInd w:val="0"/>
      <w:spacing w:after="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FC1174"/>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1580</Characters>
  <Application>Microsoft Office Word</Application>
  <DocSecurity>4</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Reigstad, Nina</dc:creator>
  <cp:lastModifiedBy>Reigstad, Nina</cp:lastModifiedBy>
  <cp:revision>2</cp:revision>
  <dcterms:created xsi:type="dcterms:W3CDTF">2016-02-11T13:19:00Z</dcterms:created>
  <dcterms:modified xsi:type="dcterms:W3CDTF">2016-02-11T13:19:00Z</dcterms:modified>
</cp:coreProperties>
</file>