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80" w:rsidRPr="0097143F" w:rsidRDefault="001F6F80" w:rsidP="001F6F80">
      <w:pPr>
        <w:spacing w:before="100"/>
        <w:ind w:left="142"/>
        <w:rPr>
          <w:rFonts w:ascii="Calibri"/>
          <w:b/>
          <w:lang w:val="nb-NO"/>
        </w:rPr>
      </w:pPr>
      <w:r w:rsidRPr="0097143F">
        <w:rPr>
          <w:rFonts w:ascii="Calibri"/>
          <w:b/>
          <w:color w:val="454849"/>
          <w:lang w:val="nb-NO"/>
        </w:rPr>
        <w:t>Tabell 3. Forslag til oppsett for prioritering av ansatte og inneliggende pasienter i helseforetak og pr</w:t>
      </w:r>
      <w:bookmarkStart w:id="0" w:name="_GoBack"/>
      <w:bookmarkEnd w:id="0"/>
      <w:r w:rsidRPr="0097143F">
        <w:rPr>
          <w:rFonts w:ascii="Calibri"/>
          <w:b/>
          <w:color w:val="454849"/>
          <w:lang w:val="nb-NO"/>
        </w:rPr>
        <w:t>ivate sykehus.</w:t>
      </w:r>
    </w:p>
    <w:p w:rsidR="001F6F80" w:rsidRPr="0097143F" w:rsidRDefault="001F6F80" w:rsidP="001F6F80">
      <w:pPr>
        <w:pStyle w:val="Brdtekst"/>
        <w:spacing w:before="12"/>
        <w:rPr>
          <w:rFonts w:ascii="Calibri"/>
          <w:b/>
          <w:sz w:val="6"/>
          <w:lang w:val="nb-NO"/>
        </w:rPr>
      </w:pPr>
    </w:p>
    <w:tbl>
      <w:tblPr>
        <w:tblStyle w:val="TableNormal"/>
        <w:tblW w:w="14323" w:type="dxa"/>
        <w:tblInd w:w="142" w:type="dxa"/>
        <w:tblBorders>
          <w:top w:val="single" w:sz="6" w:space="0" w:color="005399"/>
          <w:left w:val="single" w:sz="6" w:space="0" w:color="005399"/>
          <w:bottom w:val="single" w:sz="6" w:space="0" w:color="005399"/>
          <w:right w:val="single" w:sz="6" w:space="0" w:color="005399"/>
          <w:insideH w:val="single" w:sz="6" w:space="0" w:color="005399"/>
          <w:insideV w:val="single" w:sz="6" w:space="0" w:color="00539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"/>
        <w:gridCol w:w="60"/>
        <w:gridCol w:w="3361"/>
        <w:gridCol w:w="2778"/>
        <w:gridCol w:w="1276"/>
        <w:gridCol w:w="1360"/>
        <w:gridCol w:w="772"/>
        <w:gridCol w:w="773"/>
        <w:gridCol w:w="773"/>
        <w:gridCol w:w="773"/>
        <w:gridCol w:w="1701"/>
      </w:tblGrid>
      <w:tr w:rsidR="001F6F80" w:rsidRPr="004D4727" w:rsidTr="00B8277F">
        <w:trPr>
          <w:trHeight w:val="890"/>
        </w:trPr>
        <w:tc>
          <w:tcPr>
            <w:tcW w:w="14323" w:type="dxa"/>
            <w:gridSpan w:val="12"/>
            <w:tcBorders>
              <w:top w:val="single" w:sz="4" w:space="0" w:color="32345C"/>
              <w:left w:val="single" w:sz="4" w:space="0" w:color="32345C"/>
              <w:bottom w:val="nil"/>
              <w:right w:val="single" w:sz="4" w:space="0" w:color="32345C"/>
            </w:tcBorders>
            <w:shd w:val="clear" w:color="auto" w:fill="32345C"/>
          </w:tcPr>
          <w:p w:rsidR="001F6F80" w:rsidRPr="0097143F" w:rsidRDefault="001F6F80" w:rsidP="00CF467E">
            <w:pPr>
              <w:pStyle w:val="TableParagraph"/>
              <w:spacing w:before="60"/>
              <w:ind w:left="8967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z w:val="21"/>
                <w:lang w:val="nb-NO"/>
              </w:rPr>
              <w:t>Vaksinedekningsgrader</w:t>
            </w:r>
          </w:p>
          <w:p w:rsidR="001F6F80" w:rsidRPr="0097143F" w:rsidRDefault="001F6F80" w:rsidP="00CF467E">
            <w:pPr>
              <w:pStyle w:val="TableParagraph"/>
              <w:tabs>
                <w:tab w:val="left" w:pos="8155"/>
                <w:tab w:val="left" w:pos="12309"/>
              </w:tabs>
              <w:spacing w:before="61" w:line="248" w:lineRule="exact"/>
              <w:ind w:left="6592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pacing w:val="-4"/>
                <w:sz w:val="21"/>
                <w:lang w:val="nb-NO"/>
              </w:rPr>
              <w:t>Totalt</w:t>
            </w:r>
            <w:r w:rsidRPr="0097143F">
              <w:rPr>
                <w:b/>
                <w:color w:val="FFFFFF"/>
                <w:spacing w:val="-2"/>
                <w:sz w:val="21"/>
                <w:lang w:val="nb-NO"/>
              </w:rPr>
              <w:t xml:space="preserve"> </w:t>
            </w:r>
            <w:r w:rsidRPr="0097143F">
              <w:rPr>
                <w:b/>
                <w:color w:val="FFFFFF"/>
                <w:sz w:val="21"/>
                <w:lang w:val="nb-NO"/>
              </w:rPr>
              <w:t>antall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Kritisk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Antall pasienter</w:t>
            </w:r>
            <w:r w:rsidRPr="0097143F">
              <w:rPr>
                <w:b/>
                <w:color w:val="FFFFFF"/>
                <w:spacing w:val="-8"/>
                <w:sz w:val="21"/>
                <w:lang w:val="nb-NO"/>
              </w:rPr>
              <w:t xml:space="preserve"> </w:t>
            </w:r>
            <w:r w:rsidRPr="0097143F">
              <w:rPr>
                <w:b/>
                <w:color w:val="FFFFFF"/>
                <w:sz w:val="21"/>
                <w:lang w:val="nb-NO"/>
              </w:rPr>
              <w:t>i</w:t>
            </w:r>
          </w:p>
          <w:p w:rsidR="001F6F80" w:rsidRPr="0097143F" w:rsidRDefault="001F6F80" w:rsidP="00CF467E">
            <w:pPr>
              <w:pStyle w:val="TableParagraph"/>
              <w:tabs>
                <w:tab w:val="left" w:pos="4442"/>
                <w:tab w:val="left" w:pos="6789"/>
                <w:tab w:val="left" w:pos="8080"/>
                <w:tab w:val="left" w:pos="9288"/>
                <w:tab w:val="left" w:pos="10060"/>
                <w:tab w:val="left" w:pos="10833"/>
                <w:tab w:val="left" w:pos="11606"/>
                <w:tab w:val="left" w:pos="12397"/>
              </w:tabs>
              <w:spacing w:line="244" w:lineRule="exact"/>
              <w:ind w:left="1004"/>
              <w:rPr>
                <w:b/>
                <w:sz w:val="21"/>
                <w:lang w:val="nb-NO"/>
              </w:rPr>
            </w:pPr>
            <w:r w:rsidRPr="0097143F">
              <w:rPr>
                <w:b/>
                <w:color w:val="FFFFFF"/>
                <w:sz w:val="21"/>
                <w:lang w:val="nb-NO"/>
              </w:rPr>
              <w:t>Prioriteringsgruppe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Kontaktperson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ansatte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dekning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10 %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20 %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30 %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50 %</w:t>
            </w:r>
            <w:r w:rsidRPr="0097143F">
              <w:rPr>
                <w:b/>
                <w:color w:val="FFFFFF"/>
                <w:sz w:val="21"/>
                <w:lang w:val="nb-NO"/>
              </w:rPr>
              <w:tab/>
              <w:t>risikogruppene</w:t>
            </w:r>
          </w:p>
        </w:tc>
      </w:tr>
      <w:tr w:rsidR="001F6F80" w:rsidTr="00B8277F">
        <w:trPr>
          <w:trHeight w:val="319"/>
        </w:trPr>
        <w:tc>
          <w:tcPr>
            <w:tcW w:w="4117" w:type="dxa"/>
            <w:gridSpan w:val="4"/>
            <w:tcBorders>
              <w:left w:val="single" w:sz="4" w:space="0" w:color="32345C"/>
            </w:tcBorders>
            <w:shd w:val="clear" w:color="auto" w:fill="DEDCDA"/>
          </w:tcPr>
          <w:p w:rsidR="001F6F80" w:rsidRDefault="001F6F80" w:rsidP="00CF467E">
            <w:pPr>
              <w:pStyle w:val="TableParagraph"/>
              <w:spacing w:before="47" w:line="252" w:lineRule="exact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Pasientbehandling</w:t>
            </w:r>
            <w:proofErr w:type="spellEnd"/>
          </w:p>
        </w:tc>
        <w:tc>
          <w:tcPr>
            <w:tcW w:w="2778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  <w:shd w:val="clear" w:color="auto" w:fill="DEDCDA"/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 w:val="restart"/>
            <w:tcBorders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gridSpan w:val="3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Særlig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smitteutsatt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personell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Ambulanse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Akuttmottak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Intensivavdeling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Infeksjonsmedisinsk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24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Barneavdeling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gridSpan w:val="3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Annet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nødvendig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helsepersonell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 w:val="restart"/>
            <w:tcBorders>
              <w:left w:val="nil"/>
              <w:right w:val="nil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Føde</w:t>
            </w:r>
            <w:proofErr w:type="spellEnd"/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og</w:t>
            </w:r>
            <w:proofErr w:type="spellEnd"/>
            <w:proofErr w:type="gram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barsel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Laboratorietjenester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bioingeniører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medisinske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støttefunksjoner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medisinske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avdelinger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25"/>
        </w:trPr>
        <w:tc>
          <w:tcPr>
            <w:tcW w:w="636" w:type="dxa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Øvrige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kirurgiske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avdelinger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F80" w:rsidTr="00B8277F">
        <w:trPr>
          <w:trHeight w:val="319"/>
        </w:trPr>
        <w:tc>
          <w:tcPr>
            <w:tcW w:w="4117" w:type="dxa"/>
            <w:gridSpan w:val="4"/>
            <w:tcBorders>
              <w:left w:val="single" w:sz="4" w:space="0" w:color="32345C"/>
            </w:tcBorders>
            <w:shd w:val="clear" w:color="auto" w:fill="DEDCDA"/>
          </w:tcPr>
          <w:p w:rsidR="001F6F80" w:rsidRDefault="001F6F80" w:rsidP="00CF467E">
            <w:pPr>
              <w:pStyle w:val="TableParagraph"/>
              <w:spacing w:before="47" w:line="252" w:lineRule="exact"/>
              <w:ind w:left="79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Drift </w:t>
            </w:r>
            <w:proofErr w:type="spellStart"/>
            <w:r>
              <w:rPr>
                <w:b/>
                <w:color w:val="231F20"/>
                <w:sz w:val="21"/>
              </w:rPr>
              <w:t>og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støttefunksjoner</w:t>
            </w:r>
            <w:proofErr w:type="spellEnd"/>
          </w:p>
        </w:tc>
        <w:tc>
          <w:tcPr>
            <w:tcW w:w="2778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DEDCD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  <w:shd w:val="clear" w:color="auto" w:fill="DEDCDA"/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96" w:type="dxa"/>
            <w:gridSpan w:val="2"/>
            <w:vMerge w:val="restart"/>
            <w:tcBorders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Administrasjon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ledelse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Vakt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sikring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Renhold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1F6F80" w:rsidRDefault="001F6F80" w:rsidP="00CF467E">
            <w:pPr>
              <w:pStyle w:val="TableParagraph"/>
              <w:spacing w:before="52" w:line="252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Kjøkken</w:t>
            </w:r>
            <w:proofErr w:type="spellEnd"/>
          </w:p>
        </w:tc>
        <w:tc>
          <w:tcPr>
            <w:tcW w:w="2778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  <w:tr w:rsidR="001F6F80" w:rsidTr="00B8277F">
        <w:trPr>
          <w:trHeight w:val="322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32345C"/>
              <w:bottom w:val="single" w:sz="4" w:space="0" w:color="32345C"/>
              <w:right w:val="nil"/>
            </w:tcBorders>
          </w:tcPr>
          <w:p w:rsidR="001F6F80" w:rsidRDefault="001F6F80" w:rsidP="00CF467E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52" w:line="250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Teknisk</w:t>
            </w:r>
            <w:proofErr w:type="spellEnd"/>
            <w:r>
              <w:rPr>
                <w:sz w:val="21"/>
              </w:rPr>
              <w:t xml:space="preserve"> drift</w:t>
            </w:r>
          </w:p>
        </w:tc>
        <w:tc>
          <w:tcPr>
            <w:tcW w:w="2778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bottom w:val="single" w:sz="4" w:space="0" w:color="32345C"/>
            </w:tcBorders>
          </w:tcPr>
          <w:p w:rsidR="001F6F80" w:rsidRDefault="001F6F80" w:rsidP="00CF46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32345C"/>
              <w:right w:val="single" w:sz="4" w:space="0" w:color="32345C"/>
            </w:tcBorders>
          </w:tcPr>
          <w:p w:rsidR="001F6F80" w:rsidRDefault="001F6F80" w:rsidP="00CF467E">
            <w:pPr>
              <w:pStyle w:val="TableParagraph"/>
              <w:spacing w:before="30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—</w:t>
            </w:r>
          </w:p>
        </w:tc>
      </w:tr>
    </w:tbl>
    <w:p w:rsidR="00471AFC" w:rsidRDefault="00B8277F"/>
    <w:sectPr w:rsidR="00471AFC" w:rsidSect="001F6F80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954F0F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B23357"/>
    <w:multiLevelType w:val="multilevel"/>
    <w:tmpl w:val="8980750E"/>
    <w:lvl w:ilvl="0">
      <w:start w:val="1"/>
      <w:numFmt w:val="decimal"/>
      <w:pStyle w:val="FHI-Oversk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9A20C8"/>
    <w:multiLevelType w:val="multilevel"/>
    <w:tmpl w:val="8168FD4E"/>
    <w:lvl w:ilvl="0">
      <w:start w:val="1"/>
      <w:numFmt w:val="decimal"/>
      <w:pStyle w:val="FHI-Oversk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E610BD"/>
    <w:multiLevelType w:val="multilevel"/>
    <w:tmpl w:val="8A3C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4F3BAD"/>
    <w:multiLevelType w:val="multilevel"/>
    <w:tmpl w:val="6076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CE1288"/>
    <w:multiLevelType w:val="hybridMultilevel"/>
    <w:tmpl w:val="49DAA012"/>
    <w:lvl w:ilvl="0" w:tplc="4F9452D6">
      <w:numFmt w:val="bullet"/>
      <w:lvlText w:val="•"/>
      <w:lvlJc w:val="left"/>
      <w:pPr>
        <w:ind w:left="852" w:hanging="360"/>
      </w:pPr>
      <w:rPr>
        <w:rFonts w:ascii="Symbol" w:eastAsia="Symbol" w:hAnsi="Symbol" w:cs="Symbol" w:hint="default"/>
        <w:color w:val="010202"/>
        <w:w w:val="102"/>
        <w:sz w:val="21"/>
        <w:szCs w:val="21"/>
      </w:rPr>
    </w:lvl>
    <w:lvl w:ilvl="1" w:tplc="2CCCEBD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022E2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F658308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1FAEA4A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738282C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80EA298C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3BB62C3E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C0F4D2D2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 w15:restartNumberingAfterBreak="0">
    <w:nsid w:val="698C741E"/>
    <w:multiLevelType w:val="multilevel"/>
    <w:tmpl w:val="EB8275DA"/>
    <w:name w:val="FHI-overskrift 1"/>
    <w:lvl w:ilvl="0">
      <w:start w:val="1"/>
      <w:numFmt w:val="decimal"/>
      <w:pStyle w:val="FHIOverskrift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7" w15:restartNumberingAfterBreak="0">
    <w:nsid w:val="7F19426E"/>
    <w:multiLevelType w:val="multilevel"/>
    <w:tmpl w:val="D020D884"/>
    <w:lvl w:ilvl="0">
      <w:start w:val="1"/>
      <w:numFmt w:val="decimal"/>
      <w:pStyle w:val="FHI-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80"/>
    <w:rsid w:val="000C43DA"/>
    <w:rsid w:val="00151BFF"/>
    <w:rsid w:val="001B6955"/>
    <w:rsid w:val="001F6F80"/>
    <w:rsid w:val="0027285B"/>
    <w:rsid w:val="00324B99"/>
    <w:rsid w:val="003521AE"/>
    <w:rsid w:val="003D5A0B"/>
    <w:rsid w:val="004D4727"/>
    <w:rsid w:val="005839DB"/>
    <w:rsid w:val="00591B1A"/>
    <w:rsid w:val="00595162"/>
    <w:rsid w:val="006941A2"/>
    <w:rsid w:val="009010B3"/>
    <w:rsid w:val="00B06FBF"/>
    <w:rsid w:val="00B8277F"/>
    <w:rsid w:val="00CE7045"/>
    <w:rsid w:val="00D30641"/>
    <w:rsid w:val="00D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E71B103-B47B-CD45-9BD2-A3D30A5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F80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591B1A"/>
    <w:pPr>
      <w:keepNext/>
      <w:tabs>
        <w:tab w:val="right" w:leader="dot" w:pos="9639"/>
      </w:tabs>
      <w:spacing w:before="240" w:after="60"/>
      <w:outlineLvl w:val="0"/>
    </w:pPr>
    <w:rPr>
      <w:rFonts w:ascii="Calibri" w:hAnsi="Calibri" w:cs="Arial"/>
      <w:b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91B1A"/>
    <w:pPr>
      <w:keepNext/>
      <w:spacing w:before="400" w:after="120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91B1A"/>
    <w:pPr>
      <w:keepNext/>
      <w:spacing w:before="360" w:after="60"/>
      <w:outlineLvl w:val="2"/>
    </w:pPr>
    <w:rPr>
      <w:rFonts w:ascii="Calibri Light" w:eastAsia="Times New Roman" w:hAnsi="Calibri Light" w:cs="Arial"/>
      <w:bCs/>
      <w:i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91B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HI-Overskrift1">
    <w:name w:val="FHI-Overskrift 1 #"/>
    <w:basedOn w:val="Normal"/>
    <w:qFormat/>
    <w:rsid w:val="000C43DA"/>
    <w:pPr>
      <w:numPr>
        <w:numId w:val="1"/>
      </w:numPr>
      <w:tabs>
        <w:tab w:val="right" w:leader="dot" w:pos="9639"/>
      </w:tabs>
      <w:spacing w:after="240"/>
      <w:outlineLvl w:val="0"/>
    </w:pPr>
    <w:rPr>
      <w:rFonts w:ascii="Calibri" w:eastAsia="Times New Roman" w:hAnsi="Calibri" w:cs="Arial"/>
      <w:b/>
      <w:bCs/>
      <w:color w:val="000000"/>
      <w:sz w:val="32"/>
      <w:szCs w:val="28"/>
    </w:rPr>
  </w:style>
  <w:style w:type="paragraph" w:customStyle="1" w:styleId="FHI-overskrift20">
    <w:name w:val="FHI-overskrift 2 #"/>
    <w:basedOn w:val="Normal"/>
    <w:qFormat/>
    <w:rsid w:val="000C43DA"/>
    <w:pPr>
      <w:spacing w:before="400" w:after="120"/>
    </w:pPr>
    <w:rPr>
      <w:rFonts w:ascii="Calibri" w:eastAsia="Times New Roman" w:hAnsi="Calibri" w:cs="Times New Roman"/>
      <w:b/>
      <w:sz w:val="26"/>
    </w:rPr>
  </w:style>
  <w:style w:type="paragraph" w:customStyle="1" w:styleId="FHI-Overskrift2">
    <w:name w:val="FHI-Overskrift 2 #"/>
    <w:basedOn w:val="Normal"/>
    <w:qFormat/>
    <w:rsid w:val="000C43DA"/>
    <w:pPr>
      <w:numPr>
        <w:numId w:val="5"/>
      </w:numPr>
      <w:spacing w:before="400" w:after="120"/>
    </w:pPr>
    <w:rPr>
      <w:rFonts w:ascii="Calibri" w:eastAsia="Times New Roman" w:hAnsi="Calibri" w:cs="Times New Roman"/>
      <w:b/>
      <w:sz w:val="26"/>
    </w:rPr>
  </w:style>
  <w:style w:type="paragraph" w:customStyle="1" w:styleId="FHIOverskrift1">
    <w:name w:val="FHI Overskrift 1 #"/>
    <w:basedOn w:val="Normal"/>
    <w:qFormat/>
    <w:rsid w:val="000C43DA"/>
    <w:pPr>
      <w:numPr>
        <w:numId w:val="6"/>
      </w:num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HI-Overskrift10">
    <w:name w:val="FHI-Overskrift 1"/>
    <w:basedOn w:val="Normal"/>
    <w:next w:val="Normal"/>
    <w:qFormat/>
    <w:rsid w:val="000C43DA"/>
    <w:pPr>
      <w:numPr>
        <w:numId w:val="7"/>
      </w:numPr>
      <w:tabs>
        <w:tab w:val="right" w:leader="dot" w:pos="9639"/>
      </w:tabs>
      <w:spacing w:after="240"/>
      <w:outlineLvl w:val="0"/>
    </w:pPr>
    <w:rPr>
      <w:rFonts w:ascii="Calibri" w:eastAsia="Times New Roman" w:hAnsi="Calibri" w:cs="Arial"/>
      <w:b/>
      <w:bCs/>
      <w:color w:val="000000"/>
      <w:sz w:val="32"/>
      <w:szCs w:val="28"/>
    </w:rPr>
  </w:style>
  <w:style w:type="character" w:customStyle="1" w:styleId="Overskrift1Tegn">
    <w:name w:val="Overskrift 1 Tegn"/>
    <w:link w:val="Overskrift1"/>
    <w:rsid w:val="00591B1A"/>
    <w:rPr>
      <w:rFonts w:ascii="Calibri" w:hAnsi="Calibri" w:cs="Arial"/>
      <w:b/>
      <w:color w:val="000000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91B1A"/>
    <w:rPr>
      <w:rFonts w:eastAsia="Times New Roman" w:cs="Arial"/>
      <w:b/>
      <w:bCs/>
      <w:iCs/>
      <w:sz w:val="26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591B1A"/>
    <w:rPr>
      <w:rFonts w:ascii="Calibri Light" w:eastAsia="Times New Roman" w:hAnsi="Calibri Light" w:cs="Arial"/>
      <w:bCs/>
      <w:i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rsid w:val="00591B1A"/>
    <w:rPr>
      <w:rFonts w:ascii="Calibri" w:eastAsia="Times New Roman" w:hAnsi="Calibri" w:cs="Times New Roman"/>
      <w:b/>
      <w:bCs/>
      <w:sz w:val="22"/>
      <w:szCs w:val="28"/>
      <w:lang w:val="en-US"/>
    </w:rPr>
  </w:style>
  <w:style w:type="paragraph" w:styleId="Nummerertliste2">
    <w:name w:val="List Number 2"/>
    <w:basedOn w:val="Normal"/>
    <w:qFormat/>
    <w:rsid w:val="00591B1A"/>
    <w:pPr>
      <w:numPr>
        <w:numId w:val="9"/>
      </w:numPr>
      <w:contextualSpacing/>
    </w:pPr>
    <w:rPr>
      <w:rFonts w:ascii="Times New Roman" w:eastAsia="Times New Roman" w:hAnsi="Times New Roman" w:cs="Times New Roman"/>
    </w:rPr>
  </w:style>
  <w:style w:type="paragraph" w:customStyle="1" w:styleId="FHI-brdtekst1116">
    <w:name w:val="FHI-brødtekst 11/16"/>
    <w:basedOn w:val="Normal"/>
    <w:qFormat/>
    <w:rsid w:val="0027285B"/>
    <w:pPr>
      <w:spacing w:after="180" w:line="280" w:lineRule="exact"/>
    </w:pPr>
    <w:rPr>
      <w:rFonts w:eastAsia="Times New Roman" w:cs="Arial"/>
      <w:color w:val="000000"/>
    </w:rPr>
  </w:style>
  <w:style w:type="paragraph" w:customStyle="1" w:styleId="FHI-tabellgraftittel">
    <w:name w:val="FHI-tabell/graftittel"/>
    <w:basedOn w:val="Normal"/>
    <w:qFormat/>
    <w:rsid w:val="0027285B"/>
    <w:pPr>
      <w:spacing w:before="240" w:after="120"/>
    </w:pPr>
    <w:rPr>
      <w:rFonts w:ascii="Calibri" w:eastAsia="Times New Roman" w:hAnsi="Calibri" w:cs="Times New Roman"/>
      <w:b/>
      <w:color w:val="4D4D4D"/>
      <w:sz w:val="20"/>
    </w:rPr>
  </w:style>
  <w:style w:type="paragraph" w:styleId="INNH3">
    <w:name w:val="toc 3"/>
    <w:basedOn w:val="Normal"/>
    <w:next w:val="Normal"/>
    <w:autoRedefine/>
    <w:uiPriority w:val="39"/>
    <w:rsid w:val="006941A2"/>
    <w:pPr>
      <w:tabs>
        <w:tab w:val="left" w:pos="8222"/>
      </w:tabs>
      <w:ind w:left="442"/>
    </w:pPr>
    <w:rPr>
      <w:rFonts w:eastAsia="Times New Roman" w:cs="Times New Roman"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6F8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1F6F80"/>
    <w:rPr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1F6F80"/>
    <w:rPr>
      <w:rFonts w:ascii="Cambria" w:eastAsia="Cambria" w:hAnsi="Cambria" w:cs="Cambria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F6F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Svendsen</dc:creator>
  <cp:keywords/>
  <dc:description/>
  <cp:lastModifiedBy>Per Kristian Svendsen</cp:lastModifiedBy>
  <cp:revision>3</cp:revision>
  <dcterms:created xsi:type="dcterms:W3CDTF">2019-11-18T14:42:00Z</dcterms:created>
  <dcterms:modified xsi:type="dcterms:W3CDTF">2019-11-21T13:41:00Z</dcterms:modified>
</cp:coreProperties>
</file>